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77777777" w:rsidR="00415909" w:rsidRPr="008400D7" w:rsidRDefault="00415909" w:rsidP="00166C61">
      <w:pPr>
        <w:jc w:val="both"/>
        <w:rPr>
          <w:rFonts w:ascii="Arial" w:hAnsi="Arial" w:cs="Arial"/>
          <w:sz w:val="24"/>
          <w:szCs w:val="24"/>
        </w:rPr>
      </w:pPr>
    </w:p>
    <w:p w14:paraId="2CCEB236" w14:textId="185A7B8C" w:rsidR="00166C61" w:rsidRPr="008400D7" w:rsidRDefault="00166C61" w:rsidP="00166C61">
      <w:pPr>
        <w:jc w:val="both"/>
        <w:rPr>
          <w:rFonts w:ascii="Arial" w:hAnsi="Arial" w:cs="Arial"/>
          <w:b/>
          <w:bCs/>
          <w:sz w:val="24"/>
          <w:szCs w:val="24"/>
        </w:rPr>
      </w:pPr>
      <w:r w:rsidRPr="008400D7">
        <w:rPr>
          <w:rFonts w:ascii="Arial" w:hAnsi="Arial" w:cs="Arial"/>
          <w:b/>
          <w:bCs/>
          <w:sz w:val="24"/>
          <w:szCs w:val="24"/>
        </w:rPr>
        <w:t>TOBB Nefes Kredisi’nde Hacim 25 Milyar TL’den 50 Milyar TL’ye Yükseldi</w:t>
      </w:r>
    </w:p>
    <w:p w14:paraId="63CF4A80" w14:textId="366776B0" w:rsidR="00166C61" w:rsidRPr="008400D7" w:rsidRDefault="00166C61" w:rsidP="00166C61">
      <w:pPr>
        <w:jc w:val="both"/>
        <w:rPr>
          <w:rFonts w:ascii="Arial" w:hAnsi="Arial" w:cs="Arial"/>
          <w:sz w:val="24"/>
          <w:szCs w:val="24"/>
        </w:rPr>
      </w:pPr>
      <w:r w:rsidRPr="008400D7">
        <w:rPr>
          <w:rFonts w:ascii="Arial" w:hAnsi="Arial" w:cs="Arial"/>
          <w:sz w:val="24"/>
          <w:szCs w:val="24"/>
        </w:rPr>
        <w:t>Türkiye Odalar ve Borsalar Birliği himayesinde Kredi Garanti Fonu ve bankaların iş birliğinde hayata geçirilen ikinci nefes kredisinde işlem hacmi 25 milyar TL’den 50 milyar TL’ye yükseldi.</w:t>
      </w:r>
    </w:p>
    <w:p w14:paraId="7C76A05B" w14:textId="4EFE1462" w:rsidR="00166C61" w:rsidRPr="008400D7" w:rsidRDefault="00166C61" w:rsidP="00166C61">
      <w:pPr>
        <w:jc w:val="both"/>
        <w:rPr>
          <w:rFonts w:ascii="Arial" w:hAnsi="Arial" w:cs="Arial"/>
          <w:sz w:val="24"/>
          <w:szCs w:val="24"/>
        </w:rPr>
      </w:pPr>
      <w:r w:rsidRPr="008400D7">
        <w:rPr>
          <w:rFonts w:ascii="Arial" w:hAnsi="Arial" w:cs="Arial"/>
          <w:sz w:val="24"/>
          <w:szCs w:val="24"/>
        </w:rPr>
        <w:t>KOBİ statüsündeki</w:t>
      </w:r>
      <w:r w:rsidR="008400D7" w:rsidRPr="008400D7">
        <w:rPr>
          <w:rFonts w:ascii="Arial" w:hAnsi="Arial" w:cs="Arial"/>
          <w:sz w:val="24"/>
          <w:szCs w:val="24"/>
        </w:rPr>
        <w:t xml:space="preserve"> firmalara</w:t>
      </w:r>
      <w:r w:rsidRPr="008400D7">
        <w:rPr>
          <w:rFonts w:ascii="Arial" w:hAnsi="Arial" w:cs="Arial"/>
          <w:sz w:val="24"/>
          <w:szCs w:val="24"/>
        </w:rPr>
        <w:t xml:space="preserve"> uygun koşullarda finansman desteği sağlanması amacıyla bu yıl ikinci kez yürürlüğe giren Nefes Kredisine gelen yoğun </w:t>
      </w:r>
      <w:r w:rsidR="008400D7" w:rsidRPr="008400D7">
        <w:rPr>
          <w:rFonts w:ascii="Arial" w:hAnsi="Arial" w:cs="Arial"/>
          <w:sz w:val="24"/>
          <w:szCs w:val="24"/>
        </w:rPr>
        <w:t>talep sonrası TOBB girişimleriyle kredi hacmi 2 kat genişletildi.</w:t>
      </w:r>
    </w:p>
    <w:p w14:paraId="11B60E37" w14:textId="5819F0E0" w:rsidR="008400D7" w:rsidRPr="008400D7" w:rsidRDefault="008400D7" w:rsidP="00166C61">
      <w:pPr>
        <w:jc w:val="both"/>
        <w:rPr>
          <w:rFonts w:ascii="Arial" w:hAnsi="Arial" w:cs="Arial"/>
          <w:sz w:val="24"/>
          <w:szCs w:val="24"/>
        </w:rPr>
      </w:pPr>
      <w:r w:rsidRPr="008400D7">
        <w:rPr>
          <w:rFonts w:ascii="Arial" w:hAnsi="Arial" w:cs="Arial"/>
          <w:sz w:val="24"/>
          <w:szCs w:val="24"/>
        </w:rPr>
        <w:t>Toplam büyüklüğü 50 milyar TL’ye yükseltilen kredi paketinde her firma azami 1,5 milyon TL kredi kullanabilecek. 6 ay anapara ödemesiz şekilde 36 vade imkanıyla verilecek krediye 24 aya kadar %33 ve 24 ay üzeri %32 faiz uygulanacak.</w:t>
      </w:r>
    </w:p>
    <w:p w14:paraId="2D10AC3E" w14:textId="76DB1F38" w:rsidR="008400D7" w:rsidRPr="008400D7" w:rsidRDefault="008400D7" w:rsidP="00166C61">
      <w:pPr>
        <w:jc w:val="both"/>
        <w:rPr>
          <w:rFonts w:ascii="Arial" w:hAnsi="Arial" w:cs="Arial"/>
          <w:sz w:val="24"/>
          <w:szCs w:val="24"/>
        </w:rPr>
      </w:pPr>
      <w:r w:rsidRPr="008400D7">
        <w:rPr>
          <w:rFonts w:ascii="Arial" w:hAnsi="Arial" w:cs="Arial"/>
          <w:sz w:val="24"/>
          <w:szCs w:val="24"/>
        </w:rPr>
        <w:t>Krediden yararlanmak isteyen firmalar ise Halkbank, Vakıfbank, Ziraat Bankası, Denizbank, Garanti Bankası, Akbank ve Ziraat Katılım Bankası şubelerinden başvuru yapabilecek.</w:t>
      </w:r>
    </w:p>
    <w:p w14:paraId="22034501" w14:textId="04AB1088" w:rsidR="008400D7" w:rsidRPr="008400D7" w:rsidRDefault="008400D7" w:rsidP="008400D7">
      <w:pPr>
        <w:jc w:val="both"/>
        <w:rPr>
          <w:rFonts w:ascii="Arial" w:hAnsi="Arial" w:cs="Arial"/>
          <w:sz w:val="24"/>
          <w:szCs w:val="24"/>
        </w:rPr>
      </w:pPr>
      <w:r w:rsidRPr="008400D7">
        <w:rPr>
          <w:rFonts w:ascii="Arial" w:hAnsi="Arial" w:cs="Arial"/>
          <w:sz w:val="24"/>
          <w:szCs w:val="24"/>
        </w:rPr>
        <w:t xml:space="preserve">SATSO Yönetim Kurulu Başkanı A. Akgün Altuğ, kredi paketinin hacminin genişletilmesinin iş dünyasının taleplerinin karşılık bulduğuna işaret ettiğine vurgu yaparak “İş dünyamızın ciddi bir finansman ihtiyacı var çünkü önemli yatırımları hayata geçirmek için çabalıyor. İşlerini büyütmek, makine parkurlarını yenilemek, yeni pazarlara açılıp rekabette öne çıkmak için çalışmak istiyorlar. </w:t>
      </w:r>
    </w:p>
    <w:p w14:paraId="02B48851" w14:textId="08EF53BE" w:rsidR="008400D7" w:rsidRPr="008400D7" w:rsidRDefault="008400D7" w:rsidP="008400D7">
      <w:pPr>
        <w:jc w:val="both"/>
        <w:rPr>
          <w:rFonts w:ascii="Arial" w:hAnsi="Arial" w:cs="Arial"/>
          <w:sz w:val="24"/>
          <w:szCs w:val="24"/>
        </w:rPr>
      </w:pPr>
      <w:r w:rsidRPr="008400D7">
        <w:rPr>
          <w:rFonts w:ascii="Arial" w:hAnsi="Arial" w:cs="Arial"/>
          <w:sz w:val="24"/>
          <w:szCs w:val="24"/>
        </w:rPr>
        <w:t>İlk kredi paketinin ardından ikincisinin devreye alınması için SATSO olarak ciddi girişimlerimiz olmuştu. Ancak ikinci kredi paketinin de talebi zor karşılayacağına ve genişletilmesine yönelik elimizden gelen gayreti birçok oda gibi biz de hızlıca gösterdik. Sonuç da üyelerimiz ve iş dünyamızın istediği gibi oldu. Nefes Kredisi, işletmelerimize kısa vadede az da olsa rahatlama sağlıyor. Bu zor süreçte yeni nefes kredisinin KOBİ’lerimize faydalı olmasını, işlerini kolaylaştırmasını diliyorum. Taleplerimizi dikkate alarak iş dünyamıza yeni bir nefes olmaya destek olan TOBB Başkanımız M. Rifat Hisarcıklıoğlu'na teşekkür ediyoruz.” dedi.</w:t>
      </w:r>
    </w:p>
    <w:p w14:paraId="3F5A6F6D" w14:textId="77777777" w:rsidR="008400D7" w:rsidRPr="008400D7" w:rsidRDefault="008400D7" w:rsidP="00166C61">
      <w:pPr>
        <w:jc w:val="both"/>
        <w:rPr>
          <w:rFonts w:ascii="Arial" w:hAnsi="Arial" w:cs="Arial"/>
          <w:sz w:val="24"/>
          <w:szCs w:val="24"/>
        </w:rPr>
      </w:pPr>
    </w:p>
    <w:p w14:paraId="566F24D5" w14:textId="77777777" w:rsidR="00166C61" w:rsidRPr="008400D7" w:rsidRDefault="00166C61" w:rsidP="00166C61">
      <w:pPr>
        <w:jc w:val="both"/>
        <w:rPr>
          <w:rFonts w:ascii="Arial" w:hAnsi="Arial" w:cs="Arial"/>
          <w:sz w:val="24"/>
          <w:szCs w:val="24"/>
        </w:rPr>
      </w:pPr>
    </w:p>
    <w:p w14:paraId="3471B1A5" w14:textId="77777777" w:rsidR="00166C61" w:rsidRPr="008400D7" w:rsidRDefault="00166C61" w:rsidP="00166C61">
      <w:pPr>
        <w:jc w:val="both"/>
        <w:rPr>
          <w:rFonts w:ascii="Arial" w:hAnsi="Arial" w:cs="Arial"/>
          <w:sz w:val="24"/>
          <w:szCs w:val="24"/>
        </w:rPr>
      </w:pPr>
    </w:p>
    <w:sectPr w:rsidR="00166C61" w:rsidRPr="008400D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F20FA" w14:textId="77777777" w:rsidR="008A5236" w:rsidRDefault="008A5236" w:rsidP="00BF01A9">
      <w:pPr>
        <w:spacing w:after="0" w:line="240" w:lineRule="auto"/>
      </w:pPr>
      <w:r>
        <w:separator/>
      </w:r>
    </w:p>
  </w:endnote>
  <w:endnote w:type="continuationSeparator" w:id="0">
    <w:p w14:paraId="01CCC1FD" w14:textId="77777777" w:rsidR="008A5236" w:rsidRDefault="008A523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757AF" w14:textId="77777777" w:rsidR="008A5236" w:rsidRDefault="008A5236" w:rsidP="00BF01A9">
      <w:pPr>
        <w:spacing w:after="0" w:line="240" w:lineRule="auto"/>
      </w:pPr>
      <w:r>
        <w:separator/>
      </w:r>
    </w:p>
  </w:footnote>
  <w:footnote w:type="continuationSeparator" w:id="0">
    <w:p w14:paraId="7723F360" w14:textId="77777777" w:rsidR="008A5236" w:rsidRDefault="008A523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D2F39"/>
    <w:rsid w:val="00166C61"/>
    <w:rsid w:val="001E4BE2"/>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818B6"/>
    <w:rsid w:val="005A0F0C"/>
    <w:rsid w:val="005C5B6F"/>
    <w:rsid w:val="00621FCE"/>
    <w:rsid w:val="006C0780"/>
    <w:rsid w:val="006F0F6C"/>
    <w:rsid w:val="006F7122"/>
    <w:rsid w:val="00826668"/>
    <w:rsid w:val="008400D7"/>
    <w:rsid w:val="008867DC"/>
    <w:rsid w:val="008A5236"/>
    <w:rsid w:val="0097268F"/>
    <w:rsid w:val="00A30174"/>
    <w:rsid w:val="00A35A87"/>
    <w:rsid w:val="00A82F64"/>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1</Pages>
  <Words>285</Words>
  <Characters>1629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2025-11-18T07:19:00Z</dcterms:modified>
</cp:coreProperties>
</file>